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32" w:rsidRDefault="00801F32" w:rsidP="00801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Zapytanie ofertowe</w:t>
      </w:r>
    </w:p>
    <w:p w:rsidR="00FB4558" w:rsidRDefault="00FB4558" w:rsidP="00801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FB455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CAH3/2017</w:t>
      </w:r>
    </w:p>
    <w:p w:rsidR="00C5468D" w:rsidRDefault="00C5468D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06240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Informacje o ogłoszeniu</w:t>
      </w:r>
    </w:p>
    <w:p w:rsidR="00177958" w:rsidRPr="00062409" w:rsidRDefault="00177958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Nazwa projektu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95F6C" w:rsidRPr="00995F6C" w:rsidTr="00995F6C">
        <w:tc>
          <w:tcPr>
            <w:tcW w:w="9212" w:type="dxa"/>
          </w:tcPr>
          <w:p w:rsidR="00995F6C" w:rsidRPr="00995F6C" w:rsidRDefault="00BC1575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C15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Nieinwazyjny monitoring we wczesnym wykrywaniu migotania przedsionków (AF)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– NOMED AF</w:t>
            </w:r>
          </w:p>
        </w:tc>
      </w:tr>
    </w:tbl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Tytuł zamówienia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95F6C" w:rsidRPr="00995F6C" w:rsidTr="00995F6C">
        <w:tc>
          <w:tcPr>
            <w:tcW w:w="9212" w:type="dxa"/>
          </w:tcPr>
          <w:p w:rsidR="00995F6C" w:rsidRPr="00BC1575" w:rsidRDefault="00BC1575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C15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Dostawa serwera przeznaczonego do obliczeń numerycznych w oparciu o architektury CPU + GPU</w:t>
            </w:r>
          </w:p>
        </w:tc>
      </w:tr>
    </w:tbl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Termin składania ofert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95F6C" w:rsidRPr="00995F6C" w:rsidTr="00995F6C">
        <w:tc>
          <w:tcPr>
            <w:tcW w:w="9212" w:type="dxa"/>
          </w:tcPr>
          <w:p w:rsidR="00062409" w:rsidRPr="00995F6C" w:rsidRDefault="00C1392B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Oferty należy składać </w:t>
            </w:r>
            <w:r w:rsidR="00C546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do dnia 20</w:t>
            </w:r>
            <w:r w:rsidR="00C5468D" w:rsidRPr="00C546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.08.2017</w:t>
            </w:r>
          </w:p>
        </w:tc>
      </w:tr>
    </w:tbl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Nazwa zamawiającego (beneficjenta)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95F6C" w:rsidTr="00995F6C">
        <w:tc>
          <w:tcPr>
            <w:tcW w:w="9212" w:type="dxa"/>
          </w:tcPr>
          <w:p w:rsidR="00995F6C" w:rsidRPr="00995F6C" w:rsidRDefault="00995F6C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95F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Comarch </w:t>
            </w:r>
            <w:r w:rsidR="00BC15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Healthcare </w:t>
            </w:r>
            <w:r w:rsidRPr="00995F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Spółka Akcyjna</w:t>
            </w:r>
          </w:p>
        </w:tc>
      </w:tr>
    </w:tbl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Miejsce i sposób składania ofert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95F6C" w:rsidTr="00995F6C">
        <w:tc>
          <w:tcPr>
            <w:tcW w:w="9212" w:type="dxa"/>
          </w:tcPr>
          <w:p w:rsidR="00995F6C" w:rsidRPr="00BC1575" w:rsidRDefault="00BC1575" w:rsidP="00261FA1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C1575">
              <w:rPr>
                <w:rFonts w:ascii="Times New Roman" w:hAnsi="Times New Roman" w:cs="Times New Roman"/>
                <w:sz w:val="24"/>
                <w:szCs w:val="24"/>
              </w:rPr>
              <w:t xml:space="preserve">Oferta powinna być dostarczona elektronicznie na adres e-mail: </w:t>
            </w:r>
            <w:hyperlink r:id="rId7" w:history="1">
              <w:r w:rsidR="00C5468D" w:rsidRPr="0029775B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cezary.cianciara@comarch.com</w:t>
              </w:r>
            </w:hyperlink>
            <w:r w:rsidR="00C5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575">
              <w:rPr>
                <w:rFonts w:ascii="Times New Roman" w:hAnsi="Times New Roman" w:cs="Times New Roman"/>
                <w:sz w:val="24"/>
                <w:szCs w:val="24"/>
              </w:rPr>
              <w:t>w pliku zabezpieczonym przed edycją (w formacie pdf). Z podaniem tytułu oferty w temacie: „</w:t>
            </w:r>
            <w:r w:rsidRPr="00BC15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Dostawa serwera przeznaczonego do obliczeń numerycznych w oparciu o architektury CPU + GPU</w:t>
            </w:r>
            <w:r w:rsidRPr="00BC157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</w:tbl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Adres e-mail, na który należy wysłać oferty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95F6C" w:rsidTr="00995F6C">
        <w:tc>
          <w:tcPr>
            <w:tcW w:w="9212" w:type="dxa"/>
          </w:tcPr>
          <w:p w:rsidR="00995F6C" w:rsidRDefault="00C5468D" w:rsidP="0017795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5468D">
              <w:rPr>
                <w:rFonts w:ascii="Times New Roman" w:hAnsi="Times New Roman" w:cs="Times New Roman"/>
                <w:sz w:val="24"/>
                <w:szCs w:val="24"/>
              </w:rPr>
              <w:t>cezary.cianciara@comarch.com</w:t>
            </w:r>
          </w:p>
        </w:tc>
      </w:tr>
    </w:tbl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Osoba do kontaktu w sprawie ogłoszenia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95F6C" w:rsidTr="00995F6C">
        <w:tc>
          <w:tcPr>
            <w:tcW w:w="9212" w:type="dxa"/>
          </w:tcPr>
          <w:p w:rsidR="00995F6C" w:rsidRDefault="005652F5" w:rsidP="0017795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Cezary Cianciara</w:t>
            </w:r>
          </w:p>
        </w:tc>
      </w:tr>
    </w:tbl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Skrócony opis przedmiotu zamówienia (*wymagane)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95F6C" w:rsidTr="00995F6C">
        <w:tc>
          <w:tcPr>
            <w:tcW w:w="9212" w:type="dxa"/>
          </w:tcPr>
          <w:p w:rsidR="00EE5EDD" w:rsidRPr="00EE5EDD" w:rsidRDefault="00EE5EDD" w:rsidP="00BC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Przedmiotem jest dostawa </w:t>
            </w:r>
            <w:r w:rsidR="0087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jednego </w:t>
            </w:r>
            <w:r w:rsidRPr="00EE5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serwera przeznaczonego do obliczeń numerycznych w oparciu o architektury CPU + GPU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95F6C" w:rsidRPr="00EE5EDD" w:rsidRDefault="00EE5EDD" w:rsidP="00CC031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E5EDD">
              <w:rPr>
                <w:rFonts w:ascii="Times New Roman" w:hAnsi="Times New Roman" w:cs="Times New Roman"/>
                <w:sz w:val="24"/>
                <w:szCs w:val="24"/>
              </w:rPr>
              <w:t xml:space="preserve">Platforma służąca jako serwer wykorzystany do głębokiego uczenia maszynowego opartego na danych spływających z urządzeń </w:t>
            </w:r>
            <w:r w:rsidR="005652F5" w:rsidRPr="005652F5">
              <w:rPr>
                <w:rFonts w:ascii="Times New Roman" w:hAnsi="Times New Roman" w:cs="Times New Roman"/>
                <w:sz w:val="24"/>
                <w:szCs w:val="24"/>
              </w:rPr>
              <w:t>NOMED.</w:t>
            </w:r>
            <w:r w:rsidR="0055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2F5" w:rsidRPr="005652F5">
              <w:rPr>
                <w:rFonts w:ascii="Times New Roman" w:hAnsi="Times New Roman" w:cs="Times New Roman"/>
                <w:sz w:val="24"/>
                <w:szCs w:val="24"/>
              </w:rPr>
              <w:t>Rejestrator</w:t>
            </w:r>
            <w:r w:rsidRPr="00EE5EDD">
              <w:rPr>
                <w:rFonts w:ascii="Times New Roman" w:hAnsi="Times New Roman" w:cs="Times New Roman"/>
                <w:sz w:val="24"/>
                <w:szCs w:val="24"/>
              </w:rPr>
              <w:t xml:space="preserve"> oraz analizy danych z użyciem algorytmów DSP. Z uwagi na analizę dużej ilości danych(3000 pacjentów, ponad 2TB danych), powinna posiadać znaczącą ilość slotów pamięci. Służy za główną maszynę </w:t>
            </w:r>
            <w:r w:rsidR="005652F5">
              <w:rPr>
                <w:rFonts w:ascii="Times New Roman" w:hAnsi="Times New Roman" w:cs="Times New Roman"/>
                <w:sz w:val="24"/>
                <w:szCs w:val="24"/>
              </w:rPr>
              <w:t>analityczną dla systemu ekspertowego NOMED</w:t>
            </w:r>
            <w:r w:rsidR="00CC0318">
              <w:rPr>
                <w:rFonts w:ascii="Times New Roman" w:hAnsi="Times New Roman" w:cs="Times New Roman"/>
                <w:sz w:val="24"/>
                <w:szCs w:val="24"/>
              </w:rPr>
              <w:t>, wykonuje</w:t>
            </w:r>
            <w:r w:rsidRPr="00EE5EDD">
              <w:rPr>
                <w:rFonts w:ascii="Times New Roman" w:hAnsi="Times New Roman" w:cs="Times New Roman"/>
                <w:sz w:val="24"/>
                <w:szCs w:val="24"/>
              </w:rPr>
              <w:t xml:space="preserve"> obliczenia numeryczne </w:t>
            </w:r>
            <w:r w:rsidR="00CC0318">
              <w:rPr>
                <w:rFonts w:ascii="Times New Roman" w:hAnsi="Times New Roman" w:cs="Times New Roman"/>
                <w:sz w:val="24"/>
                <w:szCs w:val="24"/>
              </w:rPr>
              <w:t>i komunikuje się z pozostałymi maszynami wchodzącymi w skład systemu.</w:t>
            </w:r>
          </w:p>
        </w:tc>
      </w:tr>
    </w:tbl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2409" w:rsidRPr="00995F6C" w:rsidRDefault="00062409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Kategoria ogłoszenia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62409" w:rsidTr="00062409">
        <w:tc>
          <w:tcPr>
            <w:tcW w:w="9212" w:type="dxa"/>
          </w:tcPr>
          <w:p w:rsidR="00062409" w:rsidRDefault="00C2581D" w:rsidP="0017795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</w:rPr>
              <w:t>X</w:t>
            </w:r>
            <w:r w:rsidR="0006240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062409" w:rsidRPr="0006240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Dostawy</w:t>
            </w:r>
          </w:p>
          <w:p w:rsidR="00062409" w:rsidRDefault="00C2581D" w:rsidP="0017795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62409"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</w:rPr>
              <w:lastRenderedPageBreak/>
              <w:t>□</w:t>
            </w:r>
            <w:r w:rsidR="0006240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062409" w:rsidRPr="0006240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Usługi</w:t>
            </w:r>
          </w:p>
          <w:p w:rsidR="00062409" w:rsidRDefault="00062409" w:rsidP="0017795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62409"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06240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Roboty budowlane</w:t>
            </w:r>
          </w:p>
        </w:tc>
      </w:tr>
    </w:tbl>
    <w:p w:rsidR="00643FC2" w:rsidRDefault="00643FC2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Podkategoria ogłoszenia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62409" w:rsidTr="00062409">
        <w:tc>
          <w:tcPr>
            <w:tcW w:w="9212" w:type="dxa"/>
          </w:tcPr>
          <w:p w:rsidR="00062409" w:rsidRDefault="00062409" w:rsidP="0017795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062409" w:rsidRDefault="00062409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Miejsce realizacji zamówienia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62409" w:rsidTr="00062409">
        <w:tc>
          <w:tcPr>
            <w:tcW w:w="9212" w:type="dxa"/>
          </w:tcPr>
          <w:p w:rsidR="00062409" w:rsidRPr="00062409" w:rsidRDefault="00062409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6240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Województwo:</w:t>
            </w:r>
            <w:r w:rsidR="00BC15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Małopolskie</w:t>
            </w:r>
          </w:p>
          <w:p w:rsidR="00062409" w:rsidRPr="00062409" w:rsidRDefault="00062409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062409" w:rsidRPr="00062409" w:rsidRDefault="00062409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6240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Powiat:</w:t>
            </w:r>
            <w:r w:rsidR="00BC15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M. Kraków</w:t>
            </w:r>
          </w:p>
          <w:p w:rsidR="00062409" w:rsidRPr="00062409" w:rsidRDefault="00062409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062409" w:rsidRDefault="00062409" w:rsidP="0017795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6240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Miejscowość</w:t>
            </w:r>
            <w:r w:rsidR="00BC15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: Kraków</w:t>
            </w:r>
          </w:p>
        </w:tc>
      </w:tr>
    </w:tbl>
    <w:p w:rsidR="00062409" w:rsidRPr="00995F6C" w:rsidRDefault="00062409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Pr="00062409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06240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Opis przedmiotu zamówienia</w:t>
      </w:r>
    </w:p>
    <w:p w:rsidR="00177958" w:rsidRDefault="00177958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Cel zamówienia (*wymagane)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62409" w:rsidTr="00062409">
        <w:tc>
          <w:tcPr>
            <w:tcW w:w="9212" w:type="dxa"/>
          </w:tcPr>
          <w:p w:rsidR="00062409" w:rsidRPr="00872055" w:rsidRDefault="00CC0318" w:rsidP="0017795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E5EDD">
              <w:rPr>
                <w:rFonts w:ascii="Times New Roman" w:hAnsi="Times New Roman" w:cs="Times New Roman"/>
                <w:sz w:val="24"/>
                <w:szCs w:val="24"/>
              </w:rPr>
              <w:t xml:space="preserve">Platforma służąca jako serwer wykorzystany do głębokiego uczenia maszynowego opartego na danych spływających z urządzeń </w:t>
            </w:r>
            <w:r w:rsidRPr="005652F5">
              <w:rPr>
                <w:rFonts w:ascii="Times New Roman" w:hAnsi="Times New Roman" w:cs="Times New Roman"/>
                <w:sz w:val="24"/>
                <w:szCs w:val="24"/>
              </w:rPr>
              <w:t>NOMED.</w:t>
            </w:r>
            <w:r w:rsidR="0055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F5">
              <w:rPr>
                <w:rFonts w:ascii="Times New Roman" w:hAnsi="Times New Roman" w:cs="Times New Roman"/>
                <w:sz w:val="24"/>
                <w:szCs w:val="24"/>
              </w:rPr>
              <w:t>Rejestrator</w:t>
            </w:r>
            <w:r w:rsidRPr="00EE5EDD">
              <w:rPr>
                <w:rFonts w:ascii="Times New Roman" w:hAnsi="Times New Roman" w:cs="Times New Roman"/>
                <w:sz w:val="24"/>
                <w:szCs w:val="24"/>
              </w:rPr>
              <w:t xml:space="preserve"> oraz analizy danych z użyciem algorytmów DSP. Z uwagi na analizę dużej ilości danych(3000 pacjentów, ponad 2TB danych), powinna posiadać znaczącą ilość slotów pamięci. Służy za główną maszynę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analityczną dla systemu ekspertowego NOMED, wykonuje</w:t>
            </w:r>
            <w:r w:rsidRPr="00EE5EDD">
              <w:rPr>
                <w:rFonts w:ascii="Times New Roman" w:hAnsi="Times New Roman" w:cs="Times New Roman"/>
                <w:sz w:val="24"/>
                <w:szCs w:val="24"/>
              </w:rPr>
              <w:t xml:space="preserve"> obliczenia numeryczne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komunikuje się z pozostałymi maszynami wchodzącymi w skład systemu.</w:t>
            </w:r>
          </w:p>
        </w:tc>
      </w:tr>
    </w:tbl>
    <w:p w:rsidR="00062409" w:rsidRPr="00995F6C" w:rsidRDefault="00062409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Przedmiot zamówienia (*wymagane)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62409" w:rsidTr="00062409">
        <w:tc>
          <w:tcPr>
            <w:tcW w:w="9212" w:type="dxa"/>
          </w:tcPr>
          <w:p w:rsidR="00872055" w:rsidRPr="00872055" w:rsidRDefault="00872055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Specyfikacja minimalna serwera:</w:t>
            </w: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72055" w:rsidRPr="00DB3F93" w:rsidRDefault="00872055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1) Platforma:</w:t>
            </w:r>
          </w:p>
          <w:p w:rsidR="00DB3F93" w:rsidRDefault="00ED5E9B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DD">
              <w:rPr>
                <w:rFonts w:ascii="Times New Roman" w:hAnsi="Times New Roman" w:cs="Times New Roman"/>
                <w:sz w:val="24"/>
                <w:szCs w:val="24"/>
              </w:rPr>
              <w:t xml:space="preserve">Platforma służąca jako serwer wykorzystany do głębokiego uczenia maszynowego opartego na danych spływających z urządzeń </w:t>
            </w:r>
            <w:r w:rsidRPr="005652F5">
              <w:rPr>
                <w:rFonts w:ascii="Times New Roman" w:hAnsi="Times New Roman" w:cs="Times New Roman"/>
                <w:sz w:val="24"/>
                <w:szCs w:val="24"/>
              </w:rPr>
              <w:t>NOMED.</w:t>
            </w:r>
            <w:r w:rsidR="0055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F5">
              <w:rPr>
                <w:rFonts w:ascii="Times New Roman" w:hAnsi="Times New Roman" w:cs="Times New Roman"/>
                <w:sz w:val="24"/>
                <w:szCs w:val="24"/>
              </w:rPr>
              <w:t>Rejestrator</w:t>
            </w:r>
            <w:r w:rsidRPr="00EE5EDD">
              <w:rPr>
                <w:rFonts w:ascii="Times New Roman" w:hAnsi="Times New Roman" w:cs="Times New Roman"/>
                <w:sz w:val="24"/>
                <w:szCs w:val="24"/>
              </w:rPr>
              <w:t xml:space="preserve"> oraz analizy danych z użyciem algorytmów DSP. Z uwagi na analizę dużej ilości danych(3000 pacjentów, ponad 2TB danych), powinna posiadać znaczącą ilość slotów pamięci. Służy za główną maszynę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analityczną dla systemu ekspertowego NOMED, wykonuje</w:t>
            </w:r>
            <w:r w:rsidRPr="00EE5EDD">
              <w:rPr>
                <w:rFonts w:ascii="Times New Roman" w:hAnsi="Times New Roman" w:cs="Times New Roman"/>
                <w:sz w:val="24"/>
                <w:szCs w:val="24"/>
              </w:rPr>
              <w:t xml:space="preserve"> obliczenia numeryczne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komunikuje się z pozostałymi maszynami wchodzącymi w skład systemu.</w:t>
            </w:r>
          </w:p>
          <w:p w:rsidR="00ED5E9B" w:rsidRPr="00872055" w:rsidRDefault="00ED5E9B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Parametry minimalne:</w:t>
            </w:r>
          </w:p>
          <w:p w:rsidR="00872055" w:rsidRDefault="00016A05" w:rsidP="00DB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05">
              <w:rPr>
                <w:rFonts w:ascii="Times New Roman" w:hAnsi="Times New Roman" w:cs="Times New Roman"/>
                <w:sz w:val="24"/>
                <w:szCs w:val="24"/>
              </w:rPr>
              <w:t>Dwuprocesorowa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płyta główna</w:t>
            </w:r>
            <w:r w:rsidRPr="00016A05">
              <w:rPr>
                <w:rFonts w:ascii="Times New Roman" w:hAnsi="Times New Roman" w:cs="Times New Roman"/>
                <w:sz w:val="24"/>
                <w:szCs w:val="24"/>
              </w:rPr>
              <w:t>, dedykowana do pracy w serwerach.</w:t>
            </w:r>
            <w:r w:rsidR="00DB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F93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Minimum 8 złączy </w:t>
            </w:r>
            <w:proofErr w:type="spellStart"/>
            <w:r w:rsidR="00DB3F93" w:rsidRPr="00DB3F93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="00DB3F93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3.0 x16 umożliwiają</w:t>
            </w:r>
            <w:r w:rsidR="00DB3F93">
              <w:rPr>
                <w:rFonts w:ascii="Times New Roman" w:hAnsi="Times New Roman" w:cs="Times New Roman"/>
                <w:sz w:val="24"/>
                <w:szCs w:val="24"/>
              </w:rPr>
              <w:t xml:space="preserve">ce jednoczesny montaż do 8 kart </w:t>
            </w:r>
            <w:r w:rsidR="00DB3F93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GPU podwójnej grubości, 2 złącza </w:t>
            </w:r>
            <w:proofErr w:type="spellStart"/>
            <w:r w:rsidR="00DB3F93" w:rsidRPr="00DB3F93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="00DB3F93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3.0 x8, 3 złącza </w:t>
            </w:r>
            <w:proofErr w:type="spellStart"/>
            <w:r w:rsidR="00DB3F93" w:rsidRPr="00DB3F93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="00DB3F93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2.0 x1.</w:t>
            </w:r>
            <w:r w:rsidR="00DB3F93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DB3F93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inimum dwa porty sieciowe Gigabit Ethernet </w:t>
            </w:r>
            <w:r w:rsidR="00DB3F93">
              <w:rPr>
                <w:rFonts w:ascii="Times New Roman" w:hAnsi="Times New Roman" w:cs="Times New Roman"/>
                <w:sz w:val="24"/>
                <w:szCs w:val="24"/>
              </w:rPr>
              <w:t xml:space="preserve">RJ45. Jeden z portów dzielony z </w:t>
            </w:r>
            <w:r w:rsidR="00DB3F93" w:rsidRPr="00DB3F93">
              <w:rPr>
                <w:rFonts w:ascii="Times New Roman" w:hAnsi="Times New Roman" w:cs="Times New Roman"/>
                <w:sz w:val="24"/>
                <w:szCs w:val="24"/>
              </w:rPr>
              <w:t>IPMI</w:t>
            </w:r>
            <w:r w:rsidR="00DB3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F93" w:rsidRPr="00872055" w:rsidRDefault="00DB3F93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2) Obudowa, 1 sztuka</w:t>
            </w:r>
          </w:p>
          <w:p w:rsidR="00016A05" w:rsidRDefault="00016A05" w:rsidP="0001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05">
              <w:rPr>
                <w:rFonts w:ascii="Times New Roman" w:hAnsi="Times New Roman" w:cs="Times New Roman"/>
                <w:sz w:val="24"/>
                <w:szCs w:val="24"/>
              </w:rPr>
              <w:t>Obudowa o wysokości 4U dedykowana do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amontowania w szafie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19" z zestawem szyn </w:t>
            </w:r>
            <w:r w:rsidRPr="00016A05">
              <w:rPr>
                <w:rFonts w:ascii="Times New Roman" w:hAnsi="Times New Roman" w:cs="Times New Roman"/>
                <w:sz w:val="24"/>
                <w:szCs w:val="24"/>
              </w:rPr>
              <w:t xml:space="preserve">do mocowania w szafie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wysuwania do celów serwisowych. </w:t>
            </w:r>
            <w:r w:rsidRPr="00016A05">
              <w:rPr>
                <w:rFonts w:ascii="Times New Roman" w:hAnsi="Times New Roman" w:cs="Times New Roman"/>
                <w:sz w:val="24"/>
                <w:szCs w:val="24"/>
              </w:rPr>
              <w:t xml:space="preserve">Obudowa musi zawierać minimum 10 zatok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hot-swap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3,5” przeznaczonych do </w:t>
            </w:r>
            <w:r w:rsidRPr="00016A05">
              <w:rPr>
                <w:rFonts w:ascii="Times New Roman" w:hAnsi="Times New Roman" w:cs="Times New Roman"/>
                <w:sz w:val="24"/>
                <w:szCs w:val="24"/>
              </w:rPr>
              <w:t>instalacji dysków twardych.</w:t>
            </w:r>
          </w:p>
          <w:p w:rsidR="00DB3F93" w:rsidRDefault="00DB3F93" w:rsidP="0001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Parametry minimalne:</w:t>
            </w:r>
          </w:p>
          <w:p w:rsidR="00016A05" w:rsidRPr="00016A05" w:rsidRDefault="00016A05" w:rsidP="0001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Porty USB: </w:t>
            </w:r>
            <w:r w:rsidRPr="00016A05">
              <w:rPr>
                <w:rFonts w:ascii="Times New Roman" w:hAnsi="Times New Roman" w:cs="Times New Roman"/>
                <w:sz w:val="24"/>
                <w:szCs w:val="24"/>
              </w:rPr>
              <w:t>minimum dwa porty USB 3.0/2.0 na panelu przednim</w:t>
            </w:r>
          </w:p>
          <w:p w:rsidR="00016A05" w:rsidRPr="00016A05" w:rsidRDefault="00016A05" w:rsidP="0001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Zasilanie: </w:t>
            </w:r>
            <w:r w:rsidRPr="00016A05">
              <w:rPr>
                <w:rFonts w:ascii="Times New Roman" w:hAnsi="Times New Roman" w:cs="Times New Roman"/>
                <w:sz w:val="24"/>
                <w:szCs w:val="24"/>
              </w:rPr>
              <w:t>3200W przy zasilaniu 200-240V; 80 plus Platinum; redundantne w układzie</w:t>
            </w:r>
          </w:p>
          <w:p w:rsidR="00016A05" w:rsidRPr="00016A05" w:rsidRDefault="00016A05" w:rsidP="0001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(2+1)</w:t>
            </w:r>
          </w:p>
          <w:p w:rsidR="00DB3F93" w:rsidRPr="00016A05" w:rsidRDefault="00016A05" w:rsidP="0001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05">
              <w:rPr>
                <w:rFonts w:ascii="Times New Roman" w:hAnsi="Times New Roman" w:cs="Times New Roman"/>
                <w:sz w:val="24"/>
                <w:szCs w:val="24"/>
              </w:rPr>
              <w:t>Wentylatory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6A05">
              <w:rPr>
                <w:rFonts w:ascii="Times New Roman" w:hAnsi="Times New Roman" w:cs="Times New Roman"/>
                <w:sz w:val="24"/>
                <w:szCs w:val="24"/>
              </w:rPr>
              <w:t xml:space="preserve"> Redundantne wentylatory </w:t>
            </w:r>
            <w:proofErr w:type="spellStart"/>
            <w:r w:rsidRPr="00016A05">
              <w:rPr>
                <w:rFonts w:ascii="Times New Roman" w:hAnsi="Times New Roman" w:cs="Times New Roman"/>
                <w:sz w:val="24"/>
                <w:szCs w:val="24"/>
              </w:rPr>
              <w:t>hot-swap</w:t>
            </w:r>
            <w:proofErr w:type="spellEnd"/>
            <w:r w:rsidRPr="00016A05">
              <w:rPr>
                <w:rFonts w:ascii="Times New Roman" w:hAnsi="Times New Roman" w:cs="Times New Roman"/>
                <w:sz w:val="24"/>
                <w:szCs w:val="24"/>
              </w:rPr>
              <w:t xml:space="preserve"> w układzie (5+1)</w:t>
            </w: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3) Procesor, 2 sztuki</w:t>
            </w: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 xml:space="preserve">Z uwagi na algorytmu typu </w:t>
            </w:r>
            <w:proofErr w:type="spellStart"/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compute-bound</w:t>
            </w:r>
            <w:proofErr w:type="spellEnd"/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memory-bound</w:t>
            </w:r>
            <w:proofErr w:type="spellEnd"/>
            <w:r w:rsidRPr="00872055">
              <w:rPr>
                <w:rFonts w:ascii="Times New Roman" w:hAnsi="Times New Roman" w:cs="Times New Roman"/>
                <w:sz w:val="24"/>
                <w:szCs w:val="24"/>
              </w:rPr>
              <w:t xml:space="preserve"> oraz optymalizację algorytmów(obliczenia wielowątkowe z mocną </w:t>
            </w:r>
            <w:proofErr w:type="spellStart"/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wektoryzacją</w:t>
            </w:r>
            <w:proofErr w:type="spellEnd"/>
            <w:r w:rsidRPr="00872055">
              <w:rPr>
                <w:rFonts w:ascii="Times New Roman" w:hAnsi="Times New Roman" w:cs="Times New Roman"/>
                <w:sz w:val="24"/>
                <w:szCs w:val="24"/>
              </w:rPr>
              <w:t xml:space="preserve"> kodu) wymagane są procesory o dużej mocy obliczeniowej.</w:t>
            </w:r>
          </w:p>
          <w:p w:rsidR="00DB3F93" w:rsidRDefault="00DB3F93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Parametry minimalne: </w:t>
            </w:r>
          </w:p>
          <w:p w:rsidR="00872055" w:rsidRDefault="00016A05" w:rsidP="00016A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Dwa procesory CPU. Każdy 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rocesor musi osiągać wydajność:</w:t>
            </w:r>
            <w:r w:rsidRPr="00016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minimum 18800 pkt. w teście </w:t>
            </w:r>
            <w:proofErr w:type="spellStart"/>
            <w:r w:rsidRPr="00016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CPU Mark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Multiple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CPU Systems.</w:t>
            </w:r>
          </w:p>
          <w:p w:rsidR="00DB3F93" w:rsidRPr="00016A05" w:rsidRDefault="00DB3F93" w:rsidP="00016A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2055" w:rsidRPr="00872055" w:rsidRDefault="00016A05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4) Pamięć operacyjna</w:t>
            </w:r>
          </w:p>
          <w:p w:rsidR="00872055" w:rsidRDefault="0087205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Z uwagi na analizę dużej ilości danych(3000 pacjentów, ponad 2TB danych), wymagane są spore zasoby pamięc</w:t>
            </w:r>
            <w:r w:rsidR="00016A05">
              <w:rPr>
                <w:rFonts w:ascii="Times New Roman" w:hAnsi="Times New Roman" w:cs="Times New Roman"/>
                <w:sz w:val="24"/>
                <w:szCs w:val="24"/>
              </w:rPr>
              <w:t>iowe</w:t>
            </w: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 xml:space="preserve"> przeznaczone do działani</w:t>
            </w:r>
            <w:r w:rsidR="00016A05">
              <w:rPr>
                <w:rFonts w:ascii="Times New Roman" w:hAnsi="Times New Roman" w:cs="Times New Roman"/>
                <w:sz w:val="24"/>
                <w:szCs w:val="24"/>
              </w:rPr>
              <w:t xml:space="preserve">a systemu ekspertowego </w:t>
            </w:r>
            <w:proofErr w:type="spellStart"/>
            <w:r w:rsidR="00016A05">
              <w:rPr>
                <w:rFonts w:ascii="Times New Roman" w:hAnsi="Times New Roman" w:cs="Times New Roman"/>
                <w:sz w:val="24"/>
                <w:szCs w:val="24"/>
              </w:rPr>
              <w:t>NoMed</w:t>
            </w:r>
            <w:proofErr w:type="spellEnd"/>
            <w:r w:rsidR="00016A05">
              <w:rPr>
                <w:rFonts w:ascii="Times New Roman" w:hAnsi="Times New Roman" w:cs="Times New Roman"/>
                <w:sz w:val="24"/>
                <w:szCs w:val="24"/>
              </w:rPr>
              <w:t xml:space="preserve">, z </w:t>
            </w: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możliwością dalszej rozbudowy.</w:t>
            </w:r>
          </w:p>
          <w:p w:rsidR="00DB3F93" w:rsidRPr="00872055" w:rsidRDefault="00DB3F93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Parametry minimalne: </w:t>
            </w:r>
          </w:p>
          <w:p w:rsidR="00872055" w:rsidRPr="00DB3F93" w:rsidRDefault="00016A0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128GB DDR4 ECC </w:t>
            </w:r>
            <w:proofErr w:type="spellStart"/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Registered</w:t>
            </w:r>
            <w:proofErr w:type="spellEnd"/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2133MHz.</w:t>
            </w:r>
            <w:r w:rsidR="00872055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F93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Możliwość rozbudowy. 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B3F93">
              <w:rPr>
                <w:rFonts w:ascii="Times New Roman" w:hAnsi="Times New Roman" w:cs="Times New Roman"/>
                <w:sz w:val="24"/>
                <w:szCs w:val="24"/>
              </w:rPr>
              <w:t xml:space="preserve">o najmniej 8 </w:t>
            </w:r>
            <w:r w:rsidR="00872055" w:rsidRPr="00DB3F93">
              <w:rPr>
                <w:rFonts w:ascii="Times New Roman" w:hAnsi="Times New Roman" w:cs="Times New Roman"/>
                <w:sz w:val="24"/>
                <w:szCs w:val="24"/>
              </w:rPr>
              <w:t>dodatkowych wolnych slotów.</w:t>
            </w:r>
          </w:p>
          <w:p w:rsidR="00DB3F93" w:rsidRPr="00DB3F93" w:rsidRDefault="00DB3F93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5) Dysk twardy SATA, 2 sztuki</w:t>
            </w:r>
          </w:p>
          <w:p w:rsidR="00872055" w:rsidRDefault="0087205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 xml:space="preserve">W celu przechowania badań do obliczeń lokalnych, wymagany jest bufor przeznaczony do przechowania zbiorów wektorów uczących oraz czystych danych pochodzących </w:t>
            </w:r>
            <w:r w:rsidR="00CC0318">
              <w:rPr>
                <w:rFonts w:ascii="Times New Roman" w:hAnsi="Times New Roman" w:cs="Times New Roman"/>
                <w:sz w:val="24"/>
                <w:szCs w:val="24"/>
              </w:rPr>
              <w:t>z urządzeń rejestracyjnych NOMED</w:t>
            </w:r>
            <w:r w:rsidR="00DB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DB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najmniej 2TB).</w:t>
            </w:r>
          </w:p>
          <w:p w:rsidR="00DB3F93" w:rsidRPr="00872055" w:rsidRDefault="00DB3F93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72055" w:rsidRPr="001D11E2" w:rsidRDefault="00872055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Parametry minimalne:</w:t>
            </w: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Pojemność co najmniej 2TB, do zastosowań serwerowych o wysokiej wydajności odczytu.</w:t>
            </w: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6) Dysk twardy SSD, 2 sztuk</w:t>
            </w:r>
          </w:p>
          <w:p w:rsidR="00872055" w:rsidRDefault="0087205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Dyski twarde przeznaczone pod system operacyjny + dodatkowe biblioteki</w:t>
            </w:r>
            <w:r w:rsidR="00CC0318">
              <w:rPr>
                <w:rFonts w:ascii="Times New Roman" w:hAnsi="Times New Roman" w:cs="Times New Roman"/>
                <w:sz w:val="24"/>
                <w:szCs w:val="24"/>
              </w:rPr>
              <w:t xml:space="preserve"> współpracujące z systemem NOMED</w:t>
            </w: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F93" w:rsidRPr="00872055" w:rsidRDefault="00DB3F93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Parametry minimalne: </w:t>
            </w:r>
          </w:p>
          <w:p w:rsidR="00DB3F93" w:rsidRPr="00DB3F93" w:rsidRDefault="00DB3F93" w:rsidP="00DB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wa dyski SSD o pojemności min. 512 GB każdy,</w:t>
            </w:r>
          </w:p>
          <w:p w:rsidR="00DB3F93" w:rsidRPr="00DB3F93" w:rsidRDefault="00DB3F93" w:rsidP="00DB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Parametry:</w:t>
            </w:r>
          </w:p>
          <w:p w:rsidR="00DB3F93" w:rsidRPr="00DB3F93" w:rsidRDefault="00DB3F93" w:rsidP="00DB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- zapis sekwencyjny: min. 520 MB/s,</w:t>
            </w:r>
          </w:p>
          <w:p w:rsidR="00DB3F93" w:rsidRPr="00DB3F93" w:rsidRDefault="00DB3F93" w:rsidP="00DB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- zapis losowy (4KB, QD32): min. 90000 operacji/s,</w:t>
            </w:r>
          </w:p>
          <w:p w:rsidR="00DB3F93" w:rsidRPr="00DB3F93" w:rsidRDefault="00DB3F93" w:rsidP="00DB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- odczyt sekwencyjny: min. 520 MB/s,</w:t>
            </w:r>
          </w:p>
          <w:p w:rsidR="00DB3F93" w:rsidRPr="00DB3F93" w:rsidRDefault="00DB3F93" w:rsidP="00DB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- odczyt losowy (4KB, QD32): min. 95000 operacji/s,</w:t>
            </w:r>
          </w:p>
          <w:p w:rsidR="00DB3F93" w:rsidRPr="00DB3F93" w:rsidRDefault="00DB3F93" w:rsidP="00DB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- czas niezawodnej pracy: co najmniej 1,5 mln godz.,</w:t>
            </w:r>
          </w:p>
          <w:p w:rsidR="00872055" w:rsidRDefault="00DB3F93" w:rsidP="00DB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- gwarancja producenta na dys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k: min. 10 lat lub min. 300 TBW 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(w zależności co nastąpi pierwsze).</w:t>
            </w:r>
          </w:p>
          <w:p w:rsidR="001D11E2" w:rsidRPr="00DB3F93" w:rsidRDefault="001D11E2" w:rsidP="00DB3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055" w:rsidRPr="00872055" w:rsidRDefault="00DB3F93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7) Karta</w:t>
            </w:r>
            <w:r w:rsidR="00872055"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GPU do obliczeń nume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rycznych pojedynczej precyzji, 2</w:t>
            </w:r>
            <w:r w:rsidR="00872055"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sztuki</w:t>
            </w:r>
          </w:p>
          <w:p w:rsidR="00872055" w:rsidRDefault="0087205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 xml:space="preserve">Karty graficzne przeznaczone do uczenia maszynowego z wykorzystaniem algorytmów </w:t>
            </w:r>
            <w:proofErr w:type="spellStart"/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Deep</w:t>
            </w:r>
            <w:proofErr w:type="spellEnd"/>
            <w:r w:rsidRPr="00872055">
              <w:rPr>
                <w:rFonts w:ascii="Times New Roman" w:hAnsi="Times New Roman" w:cs="Times New Roman"/>
                <w:sz w:val="24"/>
                <w:szCs w:val="24"/>
              </w:rPr>
              <w:t xml:space="preserve"> Learning oraz analizy danych z użyciem algorytmów DSP. Powyższy model obliczeniowy wymaga dużej mocy o</w:t>
            </w:r>
            <w:r w:rsidR="00DB3F93">
              <w:rPr>
                <w:rFonts w:ascii="Times New Roman" w:hAnsi="Times New Roman" w:cs="Times New Roman"/>
                <w:sz w:val="24"/>
                <w:szCs w:val="24"/>
              </w:rPr>
              <w:t xml:space="preserve">bliczeniowej oraz sporej ilości </w:t>
            </w:r>
            <w:r w:rsidRPr="00872055">
              <w:rPr>
                <w:rFonts w:ascii="Times New Roman" w:hAnsi="Times New Roman" w:cs="Times New Roman"/>
                <w:sz w:val="24"/>
                <w:szCs w:val="24"/>
              </w:rPr>
              <w:t>pamięci po stronie kart graficznych.</w:t>
            </w:r>
          </w:p>
          <w:p w:rsidR="001D11E2" w:rsidRPr="00872055" w:rsidRDefault="001D11E2" w:rsidP="00872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72055" w:rsidRPr="00872055" w:rsidRDefault="00872055" w:rsidP="008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Parametry minimalne: </w:t>
            </w:r>
          </w:p>
          <w:p w:rsidR="00DB3F93" w:rsidRPr="00DB3F93" w:rsidRDefault="00DB3F93" w:rsidP="00DB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inimu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dwie karty dedykowane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obliczeń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implementacją technologii CUDA, 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każda o 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parametrach co najmniej:</w:t>
            </w:r>
          </w:p>
          <w:p w:rsidR="00ED5E9B" w:rsidRPr="00DB3F93" w:rsidRDefault="00ED5E9B" w:rsidP="00ED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pamięć GPU - 16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GB </w:t>
            </w:r>
            <w:proofErr w:type="spellStart"/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CoWoS</w:t>
            </w:r>
            <w:proofErr w:type="spellEnd"/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HBM2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ECC; przepustowość pamięci - 72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0 GB/s;</w:t>
            </w:r>
          </w:p>
          <w:p w:rsidR="00ED5E9B" w:rsidRPr="00DB3F93" w:rsidRDefault="00ED5E9B" w:rsidP="00ED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liczba rdzeni CUDA - 3500; maksymalne zużycie mocy - 250 W; interfejs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PCIE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3.0 x16;</w:t>
            </w:r>
          </w:p>
          <w:p w:rsidR="00ED5E9B" w:rsidRPr="00DB3F93" w:rsidRDefault="00ED5E9B" w:rsidP="00ED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Szczytowa wydajność dla obliczeń zmiennoprzecinkowych podwójnej precyzji</w:t>
            </w:r>
          </w:p>
          <w:p w:rsidR="00ED5E9B" w:rsidRPr="00DB3F93" w:rsidRDefault="00ED5E9B" w:rsidP="00ED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(FP64) - 4.7 </w:t>
            </w:r>
            <w:proofErr w:type="spellStart"/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Tflops</w:t>
            </w:r>
            <w:proofErr w:type="spellEnd"/>
          </w:p>
          <w:p w:rsidR="00ED5E9B" w:rsidRPr="00DB3F93" w:rsidRDefault="00ED5E9B" w:rsidP="00ED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Szczytowa wydajność dla obliczeń zmiennoprzecinkowych </w:t>
            </w:r>
            <w:r w:rsidR="00554BE5" w:rsidRPr="00DB3F93">
              <w:rPr>
                <w:rFonts w:ascii="Times New Roman" w:hAnsi="Times New Roman" w:cs="Times New Roman"/>
                <w:sz w:val="24"/>
                <w:szCs w:val="24"/>
              </w:rPr>
              <w:t>pojedynczej</w:t>
            </w:r>
            <w:bookmarkStart w:id="0" w:name="_GoBack"/>
            <w:bookmarkEnd w:id="0"/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precyzji</w:t>
            </w:r>
          </w:p>
          <w:p w:rsidR="00ED5E9B" w:rsidRDefault="00ED5E9B" w:rsidP="00ED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(FP32) - 9.3 </w:t>
            </w:r>
            <w:proofErr w:type="spellStart"/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Tflops</w:t>
            </w:r>
            <w:proofErr w:type="spellEnd"/>
          </w:p>
          <w:p w:rsidR="00062409" w:rsidRPr="001D11E2" w:rsidRDefault="00ED5E9B" w:rsidP="00ED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DB6">
              <w:rPr>
                <w:rFonts w:ascii="Times New Roman" w:hAnsi="Times New Roman" w:cs="Times New Roman"/>
                <w:sz w:val="24"/>
                <w:szCs w:val="24"/>
              </w:rPr>
              <w:t>Wymagane jest aby sprzęt był objęty minimum 2-letnią gwarancją producenta.</w:t>
            </w:r>
          </w:p>
        </w:tc>
      </w:tr>
    </w:tbl>
    <w:p w:rsidR="00062409" w:rsidRPr="00995F6C" w:rsidRDefault="00062409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Kod CPV (*wymagane)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62409" w:rsidTr="009D2A9A">
        <w:tc>
          <w:tcPr>
            <w:tcW w:w="9212" w:type="dxa"/>
            <w:shd w:val="clear" w:color="auto" w:fill="auto"/>
          </w:tcPr>
          <w:p w:rsidR="00062409" w:rsidRPr="009D2A9A" w:rsidRDefault="00572D78" w:rsidP="00C5468D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highlight w:val="yellow"/>
              </w:rPr>
            </w:pPr>
            <w:r w:rsidRPr="00E34B7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+ 30000000-9 </w:t>
            </w:r>
          </w:p>
        </w:tc>
      </w:tr>
    </w:tbl>
    <w:p w:rsidR="00062409" w:rsidRPr="00995F6C" w:rsidRDefault="00062409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Nazwa kodu CPV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62409" w:rsidTr="00062409">
        <w:tc>
          <w:tcPr>
            <w:tcW w:w="9212" w:type="dxa"/>
          </w:tcPr>
          <w:p w:rsidR="00062409" w:rsidRDefault="00C5468D" w:rsidP="0017795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34B7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Maszyny biurowe i liczące, sprzęt i materiały, z wyjątkiem mebli i pakietów oprogramowania</w:t>
            </w:r>
          </w:p>
        </w:tc>
      </w:tr>
    </w:tbl>
    <w:p w:rsidR="00062409" w:rsidRPr="00995F6C" w:rsidRDefault="00062409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Dodatkowe przedmioty zamówienia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62409" w:rsidTr="00062409">
        <w:tc>
          <w:tcPr>
            <w:tcW w:w="9212" w:type="dxa"/>
          </w:tcPr>
          <w:p w:rsidR="00F776BE" w:rsidRPr="00572D78" w:rsidRDefault="00572D78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72D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Nie dotyczy</w:t>
            </w:r>
          </w:p>
        </w:tc>
      </w:tr>
    </w:tbl>
    <w:p w:rsidR="00062409" w:rsidRPr="00995F6C" w:rsidRDefault="00062409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Harmonogram realizacji zamówienia (*wymagane)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6D2E7B" w:rsidRPr="00E34B7D" w:rsidTr="006D2E7B">
        <w:tc>
          <w:tcPr>
            <w:tcW w:w="9212" w:type="dxa"/>
          </w:tcPr>
          <w:p w:rsidR="006D2E7B" w:rsidRPr="00E34B7D" w:rsidRDefault="00872055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34B7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D</w:t>
            </w:r>
            <w:r w:rsidR="006D2E7B" w:rsidRPr="00E34B7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ostawa jednorazowa</w:t>
            </w:r>
          </w:p>
          <w:p w:rsidR="00872055" w:rsidRPr="00E34B7D" w:rsidRDefault="00872055" w:rsidP="00C5468D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34B7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Dostawa urządzenia </w:t>
            </w:r>
            <w:r w:rsidR="00C546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w ciągu 4 tygodni od dnia podpis</w:t>
            </w:r>
            <w:r w:rsidR="00C96C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ania umowy o dostawę przedmiotu</w:t>
            </w:r>
            <w:r w:rsidR="00C546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zmówienia</w:t>
            </w:r>
          </w:p>
        </w:tc>
      </w:tr>
    </w:tbl>
    <w:p w:rsidR="006D2E7B" w:rsidRPr="00E34B7D" w:rsidRDefault="006D2E7B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Pr="00E34B7D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34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Dodatkowe warunki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6D2E7B" w:rsidTr="006D2E7B">
        <w:tc>
          <w:tcPr>
            <w:tcW w:w="9212" w:type="dxa"/>
          </w:tcPr>
          <w:p w:rsidR="004B5541" w:rsidRPr="00E34B7D" w:rsidRDefault="004B5541" w:rsidP="004B5541">
            <w:pPr>
              <w:pStyle w:val="Default"/>
            </w:pPr>
            <w:r w:rsidRPr="00E34B7D">
              <w:t xml:space="preserve">Jeden dostawca może złożyć wyłącznie 1 ofertę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-Oferta powinna zawierać proponowany przez oferenta termin wykonania zamówienia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- Wartość powinna być podana w kwocie netto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- Waluta oferty: PLN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- Język oferty: polski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- Oferta powinna zawierać (dane oferenta - nazwę, adres, NIP)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- Ważność oferty – minimum 30 dni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- Wszelkie koszty i ryzyko związane z opracowaniem, przygotowaniem i złożeniem ofert oraz udziałem w postępowaniu ponosi oferent.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- Złożenie oferty jest równoznaczne z przyjęciem przez oferenta bez zastrzeżeń wszystkich warunków postępowania.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- Oferentom nie przysługuje roszczenie o zwrot kosztów sporządzenia oferty i uczestnictwa w postępowaniu. </w:t>
            </w:r>
          </w:p>
          <w:p w:rsidR="004B5541" w:rsidRDefault="004B5541" w:rsidP="004B5541">
            <w:pPr>
              <w:pStyle w:val="Default"/>
            </w:pPr>
            <w:r w:rsidRPr="00E34B7D">
              <w:t xml:space="preserve">- </w:t>
            </w:r>
            <w:r w:rsidR="00B2201D" w:rsidRPr="00072BBB">
              <w:t>Zamawiający zastrzega sobie prawo do odstąpienia od zawarcia umowy oraz do niezłożenia zamówienia pomimo pisemnego zawiadomienia oferenta o wyborze jego oferty</w:t>
            </w:r>
            <w:r w:rsidR="00B2201D">
              <w:t xml:space="preserve"> w przypadku zmiany założeń związanych z realizacją projektu badawczego</w:t>
            </w:r>
            <w:r w:rsidR="00B2201D" w:rsidRPr="00072BBB">
              <w:t>. Odstąpienie przez Zamawiającego od zawarcia umowy nie może być podstawą roszczeń o zwrot kosztów sporządzenia ofert</w:t>
            </w:r>
            <w:r w:rsidR="00B2201D">
              <w:t>y i uczestnictwa w postępowaniu</w:t>
            </w:r>
            <w:r w:rsidRPr="00E34B7D">
              <w:t xml:space="preserve">. </w:t>
            </w:r>
          </w:p>
          <w:p w:rsidR="00B2201D" w:rsidRPr="00E34B7D" w:rsidRDefault="00B2201D" w:rsidP="004B5541">
            <w:pPr>
              <w:pStyle w:val="Default"/>
            </w:pPr>
            <w:r w:rsidRPr="00072BBB">
              <w:t>- Oferty</w:t>
            </w:r>
            <w:r>
              <w:t xml:space="preserve"> </w:t>
            </w:r>
            <w:r w:rsidRPr="00072BBB">
              <w:t>złożone w niniejszym postępowaniu</w:t>
            </w:r>
            <w:r>
              <w:t xml:space="preserve"> zawierające klauzulę o zachowaniu poufności (tajemnica przedsiębiorstwa) </w:t>
            </w:r>
            <w:r w:rsidRPr="00072BBB">
              <w:t xml:space="preserve">nie zostaną przedstawione do </w:t>
            </w:r>
            <w:r>
              <w:t>publicznej wiadomości.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- W toku dokonywania oceny złożonych ofert Zamawiający może żądać udzielenia przez Wykonawców wyjaśnień dotyczących treści złożonych przez nich ofert. Jeżeli oferta nie zawiera wszystkich wymaganych elementów, Zamawiający może w uzasadnionych przypadkach wezwać wykonawcę do jej uzupełnienia. Zamawiający może w uzasadnionych przypadkach poprawić oczywiste omyłki w treści oferty, w tym omyłki pisarskie, błędy w </w:t>
            </w:r>
            <w:r w:rsidRPr="00E34B7D">
              <w:lastRenderedPageBreak/>
              <w:t xml:space="preserve">wyliczeniu ceny (omyłki rachunkowe) z uwzględnieniem konsekwencji rachunkowych dokonanych poprawek oraz inne omyłki polegające na niezgodności oferty z Zapytaniem, niepowodujące istotnych zmian w treści oferty, niezwłocznie zawiadamiając o tym wykonawcę, którego oferta zostaje poprawiona, umożliwiając wykonawcy wniesienie w terminie 3 dni sprzeciwu względem dokonanej poprawy. W razie wniesienia w terminie sprzeciwu oferta wykonawcy zostaje odrzucona. </w:t>
            </w:r>
            <w:r w:rsidR="00B2201D">
              <w:t>Możliwość dokonywania uzupełnień nie obejmuje treści oferty.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- Uwzględnione zostaną wyłącznie oferty dostarczone w terminie, odpowiadające przedmiotowi zamówienia oraz warunkom i wymogom podanym w niniejszym Zapytaniu. Zamawiający nie będzie rozpatrywał ofert niezgodnych z opisem przedmiotu zamówienia </w:t>
            </w:r>
          </w:p>
          <w:p w:rsidR="00C5468D" w:rsidRDefault="004B5541" w:rsidP="00C5468D">
            <w:pPr>
              <w:pStyle w:val="Default"/>
            </w:pPr>
            <w:r w:rsidRPr="00E34B7D">
              <w:t xml:space="preserve">- Kary umowne – 0,1% wartości zamówienia za każdy dzień opóźnienia. </w:t>
            </w:r>
          </w:p>
          <w:p w:rsidR="00C5468D" w:rsidRDefault="00C5468D" w:rsidP="00C5468D">
            <w:pPr>
              <w:pStyle w:val="pkt"/>
              <w:spacing w:before="0" w:line="276" w:lineRule="auto"/>
              <w:ind w:left="0" w:firstLine="0"/>
              <w:rPr>
                <w:spacing w:val="-1"/>
              </w:rPr>
            </w:pPr>
            <w:r w:rsidRPr="00833EBC">
              <w:rPr>
                <w:spacing w:val="-1"/>
              </w:rPr>
              <w:t xml:space="preserve">- Zamawiający zastrzega dla siebie prawo do przeprowadzenia negocjacji </w:t>
            </w:r>
            <w:r>
              <w:rPr>
                <w:spacing w:val="-1"/>
              </w:rPr>
              <w:t>ceny</w:t>
            </w:r>
            <w:r w:rsidRPr="00833EBC">
              <w:rPr>
                <w:spacing w:val="-1"/>
              </w:rPr>
              <w:t xml:space="preserve">. </w:t>
            </w:r>
          </w:p>
          <w:p w:rsidR="008175E6" w:rsidRPr="00C5468D" w:rsidRDefault="008175E6" w:rsidP="00C5468D">
            <w:pPr>
              <w:pStyle w:val="pkt"/>
              <w:spacing w:before="0" w:line="276" w:lineRule="auto"/>
              <w:ind w:left="0" w:firstLine="0"/>
            </w:pPr>
            <w:r w:rsidRPr="00E34B7D">
              <w:rPr>
                <w:shd w:val="clear" w:color="auto" w:fill="FFFFFF"/>
              </w:rPr>
              <w:t>- oferty złożone po terminie nie będą brane po uwagę</w:t>
            </w:r>
            <w:r w:rsidR="00C5468D">
              <w:rPr>
                <w:shd w:val="clear" w:color="auto" w:fill="FFFFFF"/>
              </w:rPr>
              <w:t>.</w:t>
            </w:r>
            <w:r w:rsidRPr="00E34B7D">
              <w:rPr>
                <w:shd w:val="clear" w:color="auto" w:fill="FFFFFF"/>
              </w:rPr>
              <w:t xml:space="preserve"> </w:t>
            </w:r>
          </w:p>
          <w:p w:rsidR="006D2E7B" w:rsidRDefault="008175E6" w:rsidP="008175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B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oferty niezgodne z przedmiotem zamówienia będą odrzucone</w:t>
            </w:r>
            <w:r w:rsidR="00C546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5468D" w:rsidRDefault="00C5468D" w:rsidP="008175E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6D2E7B" w:rsidRPr="00995F6C" w:rsidRDefault="006D2E7B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Lista dokumentów/oświadczeń wymaganych od Wykonawcy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03ECA" w:rsidTr="00103ECA">
        <w:tc>
          <w:tcPr>
            <w:tcW w:w="9212" w:type="dxa"/>
          </w:tcPr>
          <w:p w:rsidR="00103ECA" w:rsidRDefault="00C5468D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- </w:t>
            </w:r>
            <w:r w:rsidR="00103ECA" w:rsidRPr="00103EC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Oświadczenie o braku powiązań kapitałowych lub osobowych</w:t>
            </w:r>
          </w:p>
          <w:p w:rsidR="00C5468D" w:rsidRPr="00103ECA" w:rsidRDefault="00C5468D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</w:tbl>
    <w:p w:rsidR="00103ECA" w:rsidRPr="00995F6C" w:rsidRDefault="00103ECA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Pr="006D2E7B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6D2E7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Ocena oferty</w:t>
      </w:r>
    </w:p>
    <w:p w:rsidR="00062409" w:rsidRPr="00995F6C" w:rsidRDefault="00062409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Kryteria oceny i opis sposobu przyznawania punktacji (*wymagane)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6D2E7B" w:rsidTr="006D2E7B">
        <w:tc>
          <w:tcPr>
            <w:tcW w:w="9212" w:type="dxa"/>
          </w:tcPr>
          <w:p w:rsidR="004B5541" w:rsidRPr="00E34B7D" w:rsidRDefault="004B5541" w:rsidP="004B5541">
            <w:pPr>
              <w:pStyle w:val="Default"/>
            </w:pPr>
            <w:r w:rsidRPr="00E34B7D">
              <w:t xml:space="preserve">Cena – 60% </w:t>
            </w:r>
          </w:p>
          <w:p w:rsidR="004B5541" w:rsidRPr="00E34B7D" w:rsidRDefault="00CC0318" w:rsidP="004B5541">
            <w:pPr>
              <w:pStyle w:val="Default"/>
            </w:pPr>
            <w:r w:rsidRPr="00E34B7D">
              <w:t>Termin realizacji – 2</w:t>
            </w:r>
            <w:r w:rsidR="004B5541" w:rsidRPr="00E34B7D">
              <w:t xml:space="preserve">0% </w:t>
            </w:r>
          </w:p>
          <w:p w:rsidR="00CC0318" w:rsidRPr="00E34B7D" w:rsidRDefault="00CC0318" w:rsidP="004B5541">
            <w:pPr>
              <w:pStyle w:val="Default"/>
            </w:pPr>
            <w:r w:rsidRPr="00E34B7D">
              <w:t>Gwarancja – 20%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rPr>
                <w:b/>
                <w:bCs/>
              </w:rPr>
              <w:t xml:space="preserve">Cena netto oferty: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KC=( CN/COB)*60 (max. liczba punktów kryterium „cena netto oferty”)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Gdzie: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KC – liczba punktów przyznanych Wykonawcy za kryterium „cena netto oferty”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CN – najniższa zaoferowana cena netto, spośród wszystkich ofert nie podlegających odrzuceniu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COB – cena netto zaoferowana w ofercie badanej </w:t>
            </w:r>
          </w:p>
          <w:p w:rsidR="004B5541" w:rsidRPr="00E34B7D" w:rsidRDefault="004B5541" w:rsidP="004B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7D">
              <w:rPr>
                <w:rFonts w:ascii="Times New Roman" w:hAnsi="Times New Roman" w:cs="Times New Roman"/>
                <w:sz w:val="24"/>
                <w:szCs w:val="24"/>
              </w:rPr>
              <w:t xml:space="preserve">Maksymalna łączna liczba punktów jaką może uzyskać Wykonawca za kryterium „Cena netto oferty” wynosi – 60 pkt (60%). </w:t>
            </w:r>
          </w:p>
          <w:p w:rsidR="004B5541" w:rsidRPr="00E34B7D" w:rsidRDefault="004B5541" w:rsidP="004B5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541" w:rsidRPr="00E34B7D" w:rsidRDefault="004B5541" w:rsidP="004B5541">
            <w:pPr>
              <w:pStyle w:val="Default"/>
              <w:rPr>
                <w:b/>
              </w:rPr>
            </w:pPr>
            <w:r w:rsidRPr="00E34B7D">
              <w:rPr>
                <w:b/>
              </w:rPr>
              <w:t xml:space="preserve">Termin dostawy: </w:t>
            </w:r>
          </w:p>
          <w:p w:rsidR="004B5541" w:rsidRPr="00E34B7D" w:rsidRDefault="00CC0318" w:rsidP="004B5541">
            <w:pPr>
              <w:pStyle w:val="Default"/>
            </w:pPr>
            <w:r w:rsidRPr="00E34B7D">
              <w:t>TD=( TND/TOB)*2</w:t>
            </w:r>
            <w:r w:rsidR="004B5541" w:rsidRPr="00E34B7D">
              <w:t xml:space="preserve">0 (max. liczba punktów kryterium „termin dostawy”)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Gdzie: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TD – liczba punktów przyznanych Wykonawcy za kryterium „termin dostawy”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TND – najkrótszy termin dostawy liczony w dniach, spośród wszystkich ofert nie podlegających odrzuceniu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 xml:space="preserve">TOB – termin dostawy w ofercie badanej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>Maksymalna łączna liczba punktów jaką może uzyskać Wykonawca za kryte</w:t>
            </w:r>
            <w:r w:rsidR="00CC0318" w:rsidRPr="00E34B7D">
              <w:t>rium „Termin dostawy” wynosi – 20 pkt (2</w:t>
            </w:r>
            <w:r w:rsidRPr="00E34B7D">
              <w:t xml:space="preserve">0%). </w:t>
            </w:r>
          </w:p>
          <w:p w:rsidR="00CC0318" w:rsidRPr="00E34B7D" w:rsidRDefault="00CC0318" w:rsidP="004B5541">
            <w:pPr>
              <w:pStyle w:val="Default"/>
            </w:pPr>
          </w:p>
          <w:p w:rsidR="00CC0318" w:rsidRPr="00E34B7D" w:rsidRDefault="00CC0318" w:rsidP="00CC0318">
            <w:pPr>
              <w:pStyle w:val="Default"/>
              <w:rPr>
                <w:b/>
              </w:rPr>
            </w:pPr>
            <w:r w:rsidRPr="00E34B7D">
              <w:rPr>
                <w:b/>
              </w:rPr>
              <w:t xml:space="preserve">Gwarancja: </w:t>
            </w:r>
          </w:p>
          <w:p w:rsidR="00CC0318" w:rsidRPr="00E34B7D" w:rsidRDefault="00CC0318" w:rsidP="00CC0318">
            <w:pPr>
              <w:pStyle w:val="Default"/>
            </w:pPr>
            <w:r w:rsidRPr="00E34B7D">
              <w:t>GW=(GWN</w:t>
            </w:r>
            <w:r w:rsidR="00E34B7D" w:rsidRPr="00E34B7D">
              <w:t>/GWO</w:t>
            </w:r>
            <w:r w:rsidRPr="00E34B7D">
              <w:t>)*20 (max. liczba punktów kryterium „</w:t>
            </w:r>
            <w:r w:rsidR="00E34B7D" w:rsidRPr="00E34B7D">
              <w:t>Gwarancja</w:t>
            </w:r>
            <w:r w:rsidRPr="00E34B7D">
              <w:t xml:space="preserve">”) </w:t>
            </w:r>
          </w:p>
          <w:p w:rsidR="00CC0318" w:rsidRPr="00E34B7D" w:rsidRDefault="00CC0318" w:rsidP="00CC0318">
            <w:pPr>
              <w:pStyle w:val="Default"/>
            </w:pPr>
            <w:r w:rsidRPr="00E34B7D">
              <w:t xml:space="preserve">Gdzie: </w:t>
            </w:r>
          </w:p>
          <w:p w:rsidR="00CC0318" w:rsidRPr="00E34B7D" w:rsidRDefault="00E34B7D" w:rsidP="00CC0318">
            <w:pPr>
              <w:pStyle w:val="Default"/>
            </w:pPr>
            <w:r w:rsidRPr="00E34B7D">
              <w:lastRenderedPageBreak/>
              <w:t>GW</w:t>
            </w:r>
            <w:r w:rsidR="00CC0318" w:rsidRPr="00E34B7D">
              <w:t xml:space="preserve"> – liczba punktów przyznanych Wykonawcy za kryterium „</w:t>
            </w:r>
            <w:r w:rsidRPr="00E34B7D">
              <w:t>Gwarancja</w:t>
            </w:r>
            <w:r w:rsidR="00CC0318" w:rsidRPr="00E34B7D">
              <w:t xml:space="preserve">” </w:t>
            </w:r>
          </w:p>
          <w:p w:rsidR="00CC0318" w:rsidRPr="00E34B7D" w:rsidRDefault="00E34B7D" w:rsidP="00CC0318">
            <w:pPr>
              <w:pStyle w:val="Default"/>
            </w:pPr>
            <w:r w:rsidRPr="00E34B7D">
              <w:t>GWN</w:t>
            </w:r>
            <w:r w:rsidR="00CC0318" w:rsidRPr="00E34B7D">
              <w:t xml:space="preserve">– </w:t>
            </w:r>
            <w:r w:rsidRPr="00E34B7D">
              <w:t>najdłuższy okres gwarancyjny</w:t>
            </w:r>
            <w:r w:rsidR="00CC0318" w:rsidRPr="00E34B7D">
              <w:t xml:space="preserve"> liczony w dniach, spośród wszystkich ofert nie podlegających odrzuceniu </w:t>
            </w:r>
          </w:p>
          <w:p w:rsidR="00CC0318" w:rsidRPr="00E34B7D" w:rsidRDefault="00E34B7D" w:rsidP="00CC0318">
            <w:pPr>
              <w:pStyle w:val="Default"/>
            </w:pPr>
            <w:r w:rsidRPr="00E34B7D">
              <w:t>GWO</w:t>
            </w:r>
            <w:r w:rsidR="00CC0318" w:rsidRPr="00E34B7D">
              <w:t xml:space="preserve"> – </w:t>
            </w:r>
            <w:r w:rsidRPr="00E34B7D">
              <w:t>okres gwarancyjny</w:t>
            </w:r>
            <w:r w:rsidR="00CC0318" w:rsidRPr="00E34B7D">
              <w:t xml:space="preserve"> w ofercie badanej </w:t>
            </w:r>
          </w:p>
          <w:p w:rsidR="00CC0318" w:rsidRPr="00E34B7D" w:rsidRDefault="00CC0318" w:rsidP="00CC0318">
            <w:pPr>
              <w:pStyle w:val="Default"/>
            </w:pPr>
            <w:r w:rsidRPr="00E34B7D">
              <w:t>Maksymalna łączna liczba punktów jaką może uzyskać Wykonawca za kryterium „</w:t>
            </w:r>
            <w:r w:rsidR="00E34B7D" w:rsidRPr="00E34B7D">
              <w:t>Gwarancja</w:t>
            </w:r>
            <w:r w:rsidRPr="00E34B7D">
              <w:t xml:space="preserve">” wynosi – 20 pkt (20%). </w:t>
            </w:r>
          </w:p>
          <w:p w:rsidR="00CC0318" w:rsidRDefault="00CC0318" w:rsidP="004B5541">
            <w:pPr>
              <w:pStyle w:val="Default"/>
            </w:pPr>
          </w:p>
          <w:p w:rsidR="004B5541" w:rsidRPr="00E34B7D" w:rsidRDefault="004B5541" w:rsidP="004B5541">
            <w:pPr>
              <w:pStyle w:val="Default"/>
            </w:pPr>
            <w:r w:rsidRPr="00E34B7D">
              <w:rPr>
                <w:b/>
                <w:bCs/>
              </w:rPr>
              <w:t xml:space="preserve">Wybór oferty </w:t>
            </w:r>
          </w:p>
          <w:p w:rsidR="004B5541" w:rsidRPr="00E34B7D" w:rsidRDefault="004B5541" w:rsidP="004B5541">
            <w:pPr>
              <w:pStyle w:val="Default"/>
            </w:pPr>
            <w:r w:rsidRPr="00E34B7D">
              <w:t>Oferent, który uzyska łącznie najwięcej punktów zo</w:t>
            </w:r>
            <w:r w:rsidR="00C5468D">
              <w:t xml:space="preserve">stanie wybrany w postępowaniu. </w:t>
            </w:r>
            <w:r w:rsidRPr="00E34B7D">
              <w:t xml:space="preserve"> </w:t>
            </w:r>
          </w:p>
          <w:p w:rsidR="006D2E7B" w:rsidRDefault="004B5541" w:rsidP="004B5541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34B7D">
              <w:rPr>
                <w:rFonts w:ascii="Times New Roman" w:hAnsi="Times New Roman" w:cs="Times New Roman"/>
                <w:sz w:val="24"/>
                <w:szCs w:val="24"/>
              </w:rPr>
              <w:t>Oferty niezgodne z Zapytaniem w którymkolwiek obszarze zostaną odrzucone.</w:t>
            </w:r>
          </w:p>
        </w:tc>
      </w:tr>
    </w:tbl>
    <w:p w:rsidR="006D2E7B" w:rsidRDefault="006D2E7B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Wykluczenia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77958" w:rsidTr="00177958">
        <w:tc>
          <w:tcPr>
            <w:tcW w:w="9212" w:type="dxa"/>
          </w:tcPr>
          <w:p w:rsidR="00177958" w:rsidRPr="00177958" w:rsidRDefault="00177958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779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Z udziału w postępowaniu wykluczone są podmioty powiązane z Zamawiającym osobowo lub kapitałowo. </w:t>
            </w:r>
          </w:p>
        </w:tc>
      </w:tr>
    </w:tbl>
    <w:p w:rsidR="00177958" w:rsidRPr="00995F6C" w:rsidRDefault="00177958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Pr="00177958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17795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Zamawiający (beneficjent)</w:t>
      </w:r>
    </w:p>
    <w:p w:rsidR="00177958" w:rsidRDefault="00177958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Nazwa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77958" w:rsidTr="00177958">
        <w:tc>
          <w:tcPr>
            <w:tcW w:w="9212" w:type="dxa"/>
          </w:tcPr>
          <w:p w:rsidR="00177958" w:rsidRPr="00177958" w:rsidRDefault="00177958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Comarch </w:t>
            </w:r>
            <w:r w:rsidR="0087205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Healthcare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Spółka Akcyjna</w:t>
            </w:r>
          </w:p>
        </w:tc>
      </w:tr>
    </w:tbl>
    <w:p w:rsidR="00177958" w:rsidRPr="00995F6C" w:rsidRDefault="00177958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77958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Ulica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77958" w:rsidTr="00177958">
        <w:tc>
          <w:tcPr>
            <w:tcW w:w="9212" w:type="dxa"/>
          </w:tcPr>
          <w:p w:rsidR="00177958" w:rsidRPr="00241F0E" w:rsidRDefault="00241F0E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Al. Jana Pawła II 39a</w:t>
            </w:r>
          </w:p>
        </w:tc>
      </w:tr>
    </w:tbl>
    <w:p w:rsidR="00177958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177958" w:rsidRDefault="00177958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Kod </w:t>
      </w:r>
      <w:r w:rsidR="00995F6C"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pocztowy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77958" w:rsidTr="00177958">
        <w:tc>
          <w:tcPr>
            <w:tcW w:w="9212" w:type="dxa"/>
          </w:tcPr>
          <w:p w:rsidR="00177958" w:rsidRPr="00241F0E" w:rsidRDefault="00241F0E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31-864</w:t>
            </w:r>
          </w:p>
        </w:tc>
      </w:tr>
    </w:tbl>
    <w:p w:rsidR="00177958" w:rsidRDefault="00177958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77958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Miejscowość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77958" w:rsidTr="00177958">
        <w:tc>
          <w:tcPr>
            <w:tcW w:w="9212" w:type="dxa"/>
          </w:tcPr>
          <w:p w:rsidR="00177958" w:rsidRPr="00241F0E" w:rsidRDefault="00241F0E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Kraków</w:t>
            </w:r>
          </w:p>
        </w:tc>
      </w:tr>
    </w:tbl>
    <w:p w:rsidR="00177958" w:rsidRDefault="00177958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77958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Powiat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77958" w:rsidTr="00177958">
        <w:tc>
          <w:tcPr>
            <w:tcW w:w="9212" w:type="dxa"/>
          </w:tcPr>
          <w:p w:rsidR="00177958" w:rsidRPr="00241F0E" w:rsidRDefault="00241F0E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M. Kraków</w:t>
            </w:r>
          </w:p>
        </w:tc>
      </w:tr>
    </w:tbl>
    <w:p w:rsidR="00177958" w:rsidRDefault="00177958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77958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Województwo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77958" w:rsidTr="00177958">
        <w:tc>
          <w:tcPr>
            <w:tcW w:w="9212" w:type="dxa"/>
          </w:tcPr>
          <w:p w:rsidR="00177958" w:rsidRPr="00241F0E" w:rsidRDefault="00241F0E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małopolskie</w:t>
            </w:r>
          </w:p>
        </w:tc>
      </w:tr>
    </w:tbl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177958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Numer telefonu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77958" w:rsidTr="00177958">
        <w:tc>
          <w:tcPr>
            <w:tcW w:w="9212" w:type="dxa"/>
          </w:tcPr>
          <w:p w:rsidR="00177958" w:rsidRPr="00241F0E" w:rsidRDefault="00241F0E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12 646 1000</w:t>
            </w:r>
          </w:p>
        </w:tc>
      </w:tr>
    </w:tbl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FD2B2C" w:rsidRDefault="00FD2B2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77958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FAX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77958" w:rsidTr="00177958">
        <w:tc>
          <w:tcPr>
            <w:tcW w:w="9212" w:type="dxa"/>
          </w:tcPr>
          <w:p w:rsidR="00177958" w:rsidRPr="00241F0E" w:rsidRDefault="00241F0E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12 646 1100</w:t>
            </w:r>
          </w:p>
        </w:tc>
      </w:tr>
    </w:tbl>
    <w:p w:rsidR="00995F6C" w:rsidRPr="00995F6C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177958" w:rsidRDefault="00995F6C" w:rsidP="00177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NIP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77958" w:rsidTr="00177958">
        <w:tc>
          <w:tcPr>
            <w:tcW w:w="9212" w:type="dxa"/>
          </w:tcPr>
          <w:p w:rsidR="00177958" w:rsidRPr="00241F0E" w:rsidRDefault="00241F0E" w:rsidP="0017795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675-138-25-02</w:t>
            </w:r>
          </w:p>
        </w:tc>
      </w:tr>
    </w:tbl>
    <w:p w:rsidR="00995F6C" w:rsidRPr="00995F6C" w:rsidRDefault="00995F6C" w:rsidP="006C67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sectPr w:rsidR="00995F6C" w:rsidRPr="00995F6C" w:rsidSect="00F862A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B4A" w:rsidRDefault="002E4B4A" w:rsidP="00177958">
      <w:pPr>
        <w:spacing w:after="0" w:line="240" w:lineRule="auto"/>
      </w:pPr>
      <w:r>
        <w:separator/>
      </w:r>
    </w:p>
  </w:endnote>
  <w:endnote w:type="continuationSeparator" w:id="0">
    <w:p w:rsidR="002E4B4A" w:rsidRDefault="002E4B4A" w:rsidP="0017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B4A" w:rsidRDefault="002E4B4A" w:rsidP="00177958">
      <w:pPr>
        <w:spacing w:after="0" w:line="240" w:lineRule="auto"/>
      </w:pPr>
      <w:r>
        <w:separator/>
      </w:r>
    </w:p>
  </w:footnote>
  <w:footnote w:type="continuationSeparator" w:id="0">
    <w:p w:rsidR="002E4B4A" w:rsidRDefault="002E4B4A" w:rsidP="0017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2AA" w:rsidRDefault="00F862AA">
    <w:pPr>
      <w:pStyle w:val="Nagwek"/>
    </w:pPr>
    <w:r>
      <w:rPr>
        <w:noProof/>
      </w:rPr>
      <w:drawing>
        <wp:inline distT="0" distB="0" distL="0" distR="0">
          <wp:extent cx="1440815" cy="974725"/>
          <wp:effectExtent l="0" t="0" r="6985" b="0"/>
          <wp:docPr id="5" name="Obraz 5" descr="http://www.ncbr.gov.pl/gfx/ncbir/_thumbs/pl/defaultopisy/1253/1/1/Z1iZwl6baFZY,sm_m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6" descr="http://www.ncbr.gov.pl/gfx/ncbir/_thumbs/pl/defaultopisy/1253/1/1/Z1iZwl6baFZY,sm_m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167"/>
    <w:multiLevelType w:val="multilevel"/>
    <w:tmpl w:val="9C44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E10D9"/>
    <w:multiLevelType w:val="multilevel"/>
    <w:tmpl w:val="042A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5F6C"/>
    <w:rsid w:val="00016A05"/>
    <w:rsid w:val="00036749"/>
    <w:rsid w:val="00062409"/>
    <w:rsid w:val="00103ECA"/>
    <w:rsid w:val="00140031"/>
    <w:rsid w:val="00177958"/>
    <w:rsid w:val="001D11E2"/>
    <w:rsid w:val="00235607"/>
    <w:rsid w:val="00241F0E"/>
    <w:rsid w:val="00260A8E"/>
    <w:rsid w:val="00261FA1"/>
    <w:rsid w:val="002C444E"/>
    <w:rsid w:val="002E4B4A"/>
    <w:rsid w:val="00394361"/>
    <w:rsid w:val="00411DFB"/>
    <w:rsid w:val="004522EF"/>
    <w:rsid w:val="004A3CBB"/>
    <w:rsid w:val="004B5541"/>
    <w:rsid w:val="00554BE5"/>
    <w:rsid w:val="00563726"/>
    <w:rsid w:val="005652F5"/>
    <w:rsid w:val="00572D78"/>
    <w:rsid w:val="005D0F42"/>
    <w:rsid w:val="00643FC2"/>
    <w:rsid w:val="006C6752"/>
    <w:rsid w:val="006D2E7B"/>
    <w:rsid w:val="00707423"/>
    <w:rsid w:val="00801F32"/>
    <w:rsid w:val="008175E6"/>
    <w:rsid w:val="008539F7"/>
    <w:rsid w:val="008704E1"/>
    <w:rsid w:val="00872055"/>
    <w:rsid w:val="00970572"/>
    <w:rsid w:val="009921CA"/>
    <w:rsid w:val="00995F6C"/>
    <w:rsid w:val="009D2A9A"/>
    <w:rsid w:val="00A158FC"/>
    <w:rsid w:val="00A32148"/>
    <w:rsid w:val="00A70BCF"/>
    <w:rsid w:val="00A93BED"/>
    <w:rsid w:val="00AA5B70"/>
    <w:rsid w:val="00B00118"/>
    <w:rsid w:val="00B2201D"/>
    <w:rsid w:val="00BC1575"/>
    <w:rsid w:val="00C1392B"/>
    <w:rsid w:val="00C2581D"/>
    <w:rsid w:val="00C51449"/>
    <w:rsid w:val="00C5468D"/>
    <w:rsid w:val="00C55296"/>
    <w:rsid w:val="00C61C35"/>
    <w:rsid w:val="00C82377"/>
    <w:rsid w:val="00C96C7A"/>
    <w:rsid w:val="00CA430D"/>
    <w:rsid w:val="00CC0318"/>
    <w:rsid w:val="00D11ABC"/>
    <w:rsid w:val="00DA0AE5"/>
    <w:rsid w:val="00DB3F93"/>
    <w:rsid w:val="00E34B7D"/>
    <w:rsid w:val="00E828F6"/>
    <w:rsid w:val="00E922CE"/>
    <w:rsid w:val="00ED5E9B"/>
    <w:rsid w:val="00EE5EDD"/>
    <w:rsid w:val="00F06FBF"/>
    <w:rsid w:val="00F3321E"/>
    <w:rsid w:val="00F776BE"/>
    <w:rsid w:val="00F862AA"/>
    <w:rsid w:val="00FB4558"/>
    <w:rsid w:val="00FD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296"/>
  </w:style>
  <w:style w:type="paragraph" w:styleId="Nagwek2">
    <w:name w:val="heading 2"/>
    <w:basedOn w:val="Normalny"/>
    <w:link w:val="Nagwek2Znak"/>
    <w:uiPriority w:val="9"/>
    <w:qFormat/>
    <w:rsid w:val="00995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95F6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95F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95F6C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995F6C"/>
  </w:style>
  <w:style w:type="paragraph" w:customStyle="1" w:styleId="control-label">
    <w:name w:val="control-label"/>
    <w:basedOn w:val="Normalny"/>
    <w:rsid w:val="0099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95F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95F6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F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95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7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958"/>
  </w:style>
  <w:style w:type="paragraph" w:styleId="Stopka">
    <w:name w:val="footer"/>
    <w:basedOn w:val="Normalny"/>
    <w:link w:val="StopkaZnak"/>
    <w:uiPriority w:val="99"/>
    <w:unhideWhenUsed/>
    <w:rsid w:val="0017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958"/>
  </w:style>
  <w:style w:type="character" w:styleId="Odwoaniedokomentarza">
    <w:name w:val="annotation reference"/>
    <w:basedOn w:val="Domylnaczcionkaakapitu"/>
    <w:uiPriority w:val="99"/>
    <w:semiHidden/>
    <w:unhideWhenUsed/>
    <w:rsid w:val="00BC15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5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5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5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575"/>
    <w:rPr>
      <w:b/>
      <w:bCs/>
      <w:sz w:val="20"/>
      <w:szCs w:val="20"/>
    </w:rPr>
  </w:style>
  <w:style w:type="character" w:styleId="Pogrubienie">
    <w:name w:val="Strong"/>
    <w:qFormat/>
    <w:rsid w:val="00BC1575"/>
    <w:rPr>
      <w:b/>
      <w:bCs/>
    </w:rPr>
  </w:style>
  <w:style w:type="paragraph" w:customStyle="1" w:styleId="Default">
    <w:name w:val="Default"/>
    <w:rsid w:val="004B5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468D"/>
    <w:rPr>
      <w:color w:val="0000FF" w:themeColor="hyperlink"/>
      <w:u w:val="single"/>
    </w:rPr>
  </w:style>
  <w:style w:type="paragraph" w:customStyle="1" w:styleId="pkt">
    <w:name w:val="pkt"/>
    <w:basedOn w:val="Normalny"/>
    <w:uiPriority w:val="99"/>
    <w:rsid w:val="00C5468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5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7741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47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41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80040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7328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69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21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26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042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602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79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174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86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035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91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918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98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56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9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045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7575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960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093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83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79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202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2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51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42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17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72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52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8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43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421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168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11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33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591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93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63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27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0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zary.cianciara@comar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1598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Kołodziej</dc:creator>
  <cp:lastModifiedBy>Comarch</cp:lastModifiedBy>
  <cp:revision>3</cp:revision>
  <dcterms:created xsi:type="dcterms:W3CDTF">2017-08-11T08:53:00Z</dcterms:created>
  <dcterms:modified xsi:type="dcterms:W3CDTF">2017-08-11T09:08:00Z</dcterms:modified>
</cp:coreProperties>
</file>